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10 vom 3. Juni 2024</w:t>
      </w:r>
    </w:p>
    <w:p>
      <w:r>
        <w:t>VS Kantonsgericht, 2024-06-03, FR</w:t>
      </w:r>
    </w:p>
    <w:p>
      <w:r>
        <w:rPr>
          <w:b/>
        </w:rPr>
        <w:t xml:space="preserve">Quelle: </w:t>
      </w:r>
      <w:r>
        <w:t>https://mcp.opencaselaw.ch/entscheid/vs_gerichte_S1 22 10</w:t>
      </w:r>
    </w:p>
    <w:p>
      <w:r>
        <w:t>FR: VS_GERICHTE S1 22 10 du 3 juin 2024</w:t>
      </w:r>
    </w:p>
    <w:p>
      <w:r>
        <w:t>IT: VS_GERICHTE S1 22 10 del 3 giugno 2024</w:t>
      </w:r>
    </w:p>
    <w:p>
      <w:pPr>
        <w:pStyle w:val="Heading2"/>
      </w:pPr>
      <w:r>
        <w:t>Regeste</w:t>
      </w:r>
    </w:p>
    <w:p>
      <w:r>
        <w:t>S1 22 10 ARRÊT DU 3 JUIN 2024 Tribunal cantonal du Valais Cour des assurances sociales Composition : Candido Prada, président ; Jean-Bernard Fournier et Christophe Joris, juges ; Garance Klay, greffière en la cause X _________, recourant, représenté par Maître Emmanuel Crettaz, avocat, Sierre contre OFFICE CANTONAL AI DU VALAIS, intimée (art. 17 LPGA ; nouvelle demande, contestation du taux d’invalidité, valeur probante de l’avis du SMR)</w:t>
      </w:r>
    </w:p>
    <w:p>
      <w:pPr>
        <w:pStyle w:val="Heading2"/>
      </w:pPr>
      <w:r>
        <w:t>Erwägungen</w:t>
      </w:r>
    </w:p>
    <w:p>
      <w:r>
        <w:rPr>
          <w:b/>
        </w:rPr>
        <w:t>E. 1.1</w:t>
      </w:r>
    </w:p>
    <w:p>
      <w:r>
        <w:t>Selon l'article 1 alinéa 1 LAI, les dispositions de la loi fédérale sur la partie générale du droit des assurances sociales (LPGA) du 6 octobre 2000 s'appliquent à l'AI (art. 1a à 26bis et 28 à 70), à moins que la LAI n'y déroge expressément. Posté le 12 janvier 2022, le présent recours à l'encontre de la décision du 26 novembre précédent a été interjeté dans le délai légal de trente jours prolongé des féries de Noël (art. 38 al. 4 et 60 LPGA), et auprès de l'instance compétente (art. 56 et 57 LPGA ; art. 69 al. 1 LAI ; art. 81a al. 1 LPJA). Il répond par ailleurs aux autres conditions formelles de recevabilité (art. 61 let. b LPGA), de sorte que la Cour doit entrer en matière.</w:t>
      </w:r>
    </w:p>
    <w:p>
      <w:r>
        <w:rPr>
          <w:b/>
        </w:rPr>
        <w:t>E. 1.2</w:t>
      </w:r>
    </w:p>
    <w:p>
      <w:r>
        <w:t>Au 1er janvier 2022, des modifications législatives et réglementaires sont entrées en vigueur dans le cadre du « développement continu de l’AI » (loi fédérale sur l’assurance- invalidité [LAI] [Développement continu de l’AI], modification du 19 juin 2020, RO 2021 705, et règlement sur l’assurance-invalidité [RAI], modification du 3 novembre 2021, RO 2021 706). Conformément aux règles de droit transitoire, l’ancien droit reste en l’espèce applicable, au vu de la date de la décision litigieuse rendue avant le 1er janvier 2022 (ATF 144 V 210 consid. 4.3.1 et 138 V 176 consid. 7.1 ; arrêt du Tribunal fédéral 9C_881/2018 du 6 mars 2019 consid. 4.1).</w:t>
      </w:r>
    </w:p>
    <w:p>
      <w:r>
        <w:rPr>
          <w:b/>
        </w:rPr>
        <w:t>E. 2</w:t>
      </w:r>
    </w:p>
    <w:p>
      <w:r>
        <w:t>Le litige porte sur le droit du recourant à des prestations AI, dans le cadre d’une procédure de révision (nouvelle demande). Plus particulièrement, il remet en cause la valeur probante de l’avis du SMR sur lequel l’OAI s’est fondé pour lui accorder une demi- rente d’invalidité fondée sur une capacité de travail exigible de 50% dans une activité adaptée.</w:t>
      </w:r>
    </w:p>
    <w:p>
      <w:r>
        <w:rPr>
          <w:b/>
        </w:rPr>
        <w:t>E. 2.1</w:t>
      </w:r>
    </w:p>
    <w:p>
      <w:r>
        <w:t>Est réputée invalidité l’incapacité de gain totale ou partielle qui est présumée permanente ou de longue durée, résultant d’une infirmité congénitale, d’une maladie ou</w:t>
      </w:r>
    </w:p>
    <w:p>
      <w:r>
        <w:t>- 10 - d’un accident (art. 8 al. 1 LPGA et art. 4 al. 1 LAI). L'assuré a droit à une rente s'il a présenté une incapacité de travail (art. 6 LPGA) d’au moins 40% en moyenne durant une année sans interruption notable et, qu’au terme de cette année, il est invalide à 40% au moins (art. 28 al. 1 let. b et c LAI). Il peut en outre prétendre à une mesure de reclassement s’il est invalide à 20% environ (ATF 139 V 399 consid. 5.3, 130 V 488 consid. 4.2 et 124 V 108 consid. 2b). L'invalidité est une notion économique et non médicale. Les critères médico-théoriques ne sont pas déterminants, mais les répercussions de l'atteinte à la santé sur la capacité de gain le sont (cf. par analogie, RAMA 1991 n° U 130 p. 272 consid. 3b ; voir aussi ATF 114 V 314 consid. 3c). Ainsi le taux d'invalidité ne se confond pas nécessairement avec le taux d'incapacité fonctionnelle déterminé par le médecin, ce sont les conséquences économiques objectives de l'incapacité fonctionnelle qu'il importe d'évaluer (ATF 110 V 275 consid. 4a).</w:t>
      </w:r>
    </w:p>
    <w:p>
      <w:r>
        <w:rPr>
          <w:b/>
        </w:rPr>
        <w:t>E. 2.2</w:t>
      </w:r>
    </w:p>
    <w:p>
      <w:r>
        <w:t>Lorsqu'une demande de révision est déposée, celle-ci doit établir de façon plausible que l'invalidité, l'impotence ou l'étendue du besoin de soins ou du besoin d'aide découlant de l'invalidité de l'assuré s'est modifiée de manière à influencer ses droits (art. 87 al. 2 du règlement fédéral du 17 janvier 1961 sur l'assurance-invalidité [RAI, RS 831.201]). Une modification importante des circonstances matérielles doit être retenue lorsqu'il y a lieu d'admettre que le droit à une rente d'invalidité (ou à l'augmentation de celle-ci) serait donné au cas où les circonstances invoquées s'avéreraient exactes (SVR 2014 IV n° 33 c. 2). Cette réglementation vise à éviter que l'administration doive constamment se saisir de demandes de rente identiques et non motivées d'une façon plus précise (ATF 133 V 108 c. 5.3.1). Le principe inquisitoire, selon lequel les faits pertinents de la cause doivent être constatés d'office par l'autorité, n'est pas applicable à ce stade de la procédure. A réception d'une nouvelle demande ou d'une demande de révision, l'administration se doit ainsi d'examiner si les allégations de l'assuré sont plausibles ; si tel n'est pas le cas, elle liquidera l'affaire, sans autre examen, par une décision de non-entrée en matière. Ce faisant, elle tiendra compte notamment du fait que l'ancienne décision a été rendue à une date plus ou moins récente, et posera en conséquence des exigences plus ou moins grandes à la vraisemblance de ce qui est allégué. A cet égard, l'administration dispose d'une certaine marge d'appréciation que le juge doit respecter. Celui-ci n'examine donc la question de l'entrée en matière que si celle-ci est litigieuse (ATF 109 V 108 c. 2b).</w:t>
      </w:r>
    </w:p>
    <w:p>
      <w:r>
        <w:t>- 11 - En l’occurrence, la plausibilité de l’aggravation a été admise et l’intimé est entré en matière sur la demande de révision. Cela étant, l’Office intimé était tenu d’examiner la demande de manière complète, tant sous l’angle des faits que du droit (ATF 117 V 198 c. 4b), notamment en mettant en œuvre les mesures d’instruction médicale nécessaires. Dans le domaine des assurances sociales, l'autorité doit en effet chercher à établir de façon complète tous les faits pertinents de la cause, en prenant d'office les mesures d'instruction nécessaires et en recueillant les renseignements dont elle a besoin (art. 43 al. 1 LPGA ; DTA 2010 p. 222 consid. 1.2). Le devoir d'instruction de l'autorité, appelé maxime ou principe inquisitoire, s'étend jusqu'à ce que les faits nécessaires à l'examen des prétentions en cause soient suffisamment élucidés (arrêt 9C_1012/2008 du 30 juin 2009 consid. 3.2.1). En cas d'incertitude à propos d'un fait qui peut être démontré par document, renseignement, expertise, etc., l'autorité a le devoir d'étendre son instruction à cette question.</w:t>
      </w:r>
    </w:p>
    <w:p>
      <w:r>
        <w:rPr>
          <w:b/>
        </w:rPr>
        <w:t>E. 2.3</w:t>
      </w:r>
    </w:p>
    <w:p>
      <w:r>
        <w:t>A teneur de l'article 17 LPGA (dans sa teneur en vigueur au 31 décembre 2021), si le taux d’invalidité du bénéficiaire de la rente subit une modification notable,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Les règles sur la révision d’une rente sont applicables par analogie à toute nouvelle demande de rente après un précédent refus (ATF 130 V 71 consid. 3.2 ; arrêt du Tribunal fédéral 9C_899/2015 du 4 mars 2016 consid. 4.1 et 4.2). Tout changement important des circonstances propres à influencer le degré d’invalidité, et donc le droit à la rente, peut motiver une révision. Le point de savoir si un tel changement s'est produit doit être tranché en comparant les faits tels qu'ils se présentaient au moment de la décision initiale de rente et les circonstances existant à l'époque de la décision litigieuse (ATF 125 V368 consid. 2 et la référence). C'est la dernière décision entrée en force qui repose sur un examen matériel complet du droit à la rente avec une constatation des faits pertinents, une appréciation des preuves et une comparaison des revenus conformes au droit qui constitue le point de départ temporel pour l'examen d'une modification du degré d'invalidité lors d'une révision de la rente sur demande ou d'office (ATF 133 V 108 consid. 5 ; arrêt du Tribunal fédéral 9C_140/2017 du 18 août 2017 consid. 4.2). La rente peut être révisée non seulement en cas de modification sensible de l'état de santé, mais aussi lorsque celui-ci est en soi resté le</w:t>
      </w:r>
    </w:p>
    <w:p>
      <w:r>
        <w:t>- 12 - même mais que ses conséquences sur la capacité de gain ont subi un changement important (ATF 134 V 131 consid. 3, 113 V 273 consid. 1a et les références, 112 V 387 consid. 1b).</w:t>
      </w:r>
    </w:p>
    <w:p>
      <w:r>
        <w:rPr>
          <w:b/>
        </w:rPr>
        <w:t>E. 2.4</w:t>
      </w:r>
    </w:p>
    <w:p>
      <w:r>
        <w:t>Pour fixer le degré d’invalidité, l’administration - en cas de recours, le juge - se fonde sur des documents médicaux, ainsi que, le cas échéant, sur des documents émanant d’autres spécialistes. La tâche du médecin consiste à évaluer l’état de santé de la personne assurée et à indiquer dans quelle proportion et dans quelles activités celle-là est incapable de travailler. Les renseignements fournis par les médecins constituent une base importante pour apprécier la question de savoir quelle activité peut encore être raisonnablement exigée de la part de l’assuré (ATF 132 V 93 consid. 4 ; 125 V 256 consid. 4 ; 115 V 133 consid. 2 ; 114 V 310 consid. 3c et 105 V 156 consid. 1 ; arrêt du Tribunal fédéral 8C_761/2014 du 15 octobre 2015 consid. 3.4). En général, le médecin traitant prend position le premier concernant l’atteinte à la santé et ses effets sur la capacité de travail. Il appartient ensuite au Service médical régional (SMR) de procéder à l’évaluation médicale visant à déterminer s’il s’agit d’une atteinte à la santé ayant valeur d’invalidité (art. 59 al. 2bis LAI ; cf. CIIAI, ch. 1001 ss). Selon l’article 59 alinéa 2bis LAI, les Services médicaux régionaux sont à la disposition des offices AI pour évaluer les conditions médicales du droit aux prestations. Ils établissent les capacités fonctionnelles de l’assuré, déterminantes pour l’AI conformément à l’article 6 LPGA, à exercer une activité lucrative ou à accomplir ses travaux habituels dans une mesure qui peut être raisonnablement exigée de lui. Ils sont indépendants dans l’évaluation médicale des cas d’espèce. Un rapport au sens de cette disposition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C_542/2011 du 26 janvier 2012 consid. 4.1). Les rapports du SMR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(ATF 139 V 225 consid. 5.2 ; 135 V 465 consid. 4.4 ; 122 V 157 consid. 1d ; arrêts du Tribunal fédéral 9C_518/2007 du 14 juillet 2008 consid. 3.2 et 9C_25/2015 du 1er mai 2015 consid. 4.1 ; VALTERIO, Droit de l'assurance-vieillesse et survivants [AVS] et de l'assurance-invalidité [AI], 2011, n° 2920).</w:t>
      </w:r>
    </w:p>
    <w:p>
      <w:r>
        <w:t>- 13 - Même si la jurisprudence a toujours reconnu valeur probante aux rapports des médecins internes à une assurance, il convient cependant de relever qu'en pratique, ces appréciations ne revêtent pas la même force probante qu'une expertise ordonnée par un tribunal ou par un assureur dans le cadre de la procédure selon l'article 44 LPGA. Le tribunal devrait accorder entière valeur probante à cette dernière catégorie d'expertise émanant de spécialistes externes, pour autant qu'elle remplisse les exigences jurisprudentielles et qu'il n'existe pas d'indice concret à l'encontre de sa fiabilité. Si un cas d'assurance doit être tranché sans recours à une expertise externe, des exigences sévères doivent alors être posées à l'appréciation des preuves. S'il subsiste ne serait-ce qu'un léger doute au sujet du caractère fiable et fondé des conclusions médicales internes à l'assurance, il est alors nécessaire de procéder à des éclaircissements complémentaires (ATF 135 V 465 consid. 4.4 ; arrêt du Tribunal fédéral 8C_245/2011 du 25 août 2011 consid. 5.3). Quant aux médecins traitants qui se concentrent principalement sur la question du traitement médical, leurs rapports n'aboutissent pas à une appréciation objective de l'état de santé permettant de trancher la question des prestations d'assurance de façon concluante et ne remplissent donc que très rarement les conditions matérielles posées à une expertise par l'ATF 125 V 351 consid. 3a. Pour ces motifs et compte tenu du fait que les médecins de famille, en raison de la relation de confiance qu'ils entretiennent avec leurs patients, se prononcent en cas de doute plutôt en faveur de ceux-ci, la prise en charge d'une prestation fondée directement et uniquement sur les indications des médecins traitants n'interviendra que très rarement dans un litige (ATF 135 V 465 consid. 4.5 ; arrêt du Tribunal fédéral 8C_198/2020 du 28 septembre 2020 consid. 2.1.2). Cette constatation s'applique de même aux médecins non traitants consultés par l'assuré en vue d'obtenir un moyen de preuve à l'appui de sa requête (arrêt du Tribunal fédéral 8C_558/2008 du 17 mars 2009 consid. 2.4.2). Toutefois le simple fait qu'un certificat médical est établi à la demande d'une partie et est produit pendant la procédure ne justifie pas en soi des doutes quant à sa valeur probante (ATF 125 V 351 consid. 3b/dd et les références citées, voir également arrêt du Tribunal fédéral 9C_24/2008 du 27 mai 2008 consid. 2.3.2, Plädoyer 2009 p. 72 ss).</w:t>
      </w:r>
    </w:p>
    <w:p>
      <w:r>
        <w:rPr>
          <w:b/>
        </w:rPr>
        <w:t>E. 2.5</w:t>
      </w:r>
    </w:p>
    <w:p>
      <w:r>
        <w:t>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w:t>
      </w:r>
    </w:p>
    <w:p>
      <w:r>
        <w:t>- 14 - jugement valable sur le droit litigieux.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143 V 124 consid. 2.2.2, 134 V 231 consid. 5.1 et 125 V 351 consid. 3a et la réf. cit.). En présence d'avis contradictoires, le Tribunal doit apprécier l'ensemble des preuves à disposition et indiquer les motifs pour lesquels il se fonde sur une appréciation plutôt que sur une autre.</w:t>
      </w:r>
    </w:p>
    <w:p>
      <w:r>
        <w:rPr>
          <w:b/>
        </w:rPr>
        <w:t>E. 3</w:t>
      </w:r>
    </w:p>
    <w:p>
      <w:r>
        <w:t>Les frais, par 500 francs, sont mis à la charge de l’Office cantonal AI du Valais. Sion, le 3 juin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